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A514D">
      <w:pPr>
        <w:keepNext w:val="0"/>
        <w:keepLines w:val="0"/>
        <w:pageBreakBefore w:val="0"/>
        <w:widowControl/>
        <w:numPr>
          <w:ilvl w:val="0"/>
          <w:numId w:val="1"/>
        </w:numPr>
        <w:kinsoku/>
        <w:wordWrap/>
        <w:overflowPunct/>
        <w:topLinePunct w:val="0"/>
        <w:autoSpaceDE/>
        <w:autoSpaceDN/>
        <w:bidi w:val="0"/>
        <w:adjustRightInd/>
        <w:snapToGrid/>
        <w:spacing w:before="100" w:beforeAutospacing="1" w:after="100" w:afterAutospacing="1" w:line="540" w:lineRule="exact"/>
        <w:ind w:left="1760" w:hanging="1760" w:hangingChars="400"/>
        <w:textAlignment w:val="auto"/>
        <w:outlineLvl w:val="2"/>
        <w:rPr>
          <w:rFonts w:hint="eastAsia" w:ascii="方正小标宋简体" w:hAnsi="方正小标宋简体" w:eastAsia="方正小标宋简体" w:cs="方正小标宋简体"/>
          <w:b w:val="0"/>
          <w:bCs w:val="0"/>
          <w:kern w:val="0"/>
          <w:sz w:val="44"/>
          <w:szCs w:val="44"/>
          <w14:ligatures w14:val="none"/>
        </w:rPr>
      </w:pPr>
      <w:r>
        <w:rPr>
          <w:rFonts w:hint="eastAsia" w:ascii="方正小标宋简体" w:hAnsi="方正小标宋简体" w:eastAsia="方正小标宋简体" w:cs="方正小标宋简体"/>
          <w:b w:val="0"/>
          <w:bCs w:val="0"/>
          <w:kern w:val="0"/>
          <w:sz w:val="44"/>
          <w:szCs w:val="44"/>
          <w:lang w:val="en-US" w:eastAsia="zh-CN"/>
          <w14:ligatures w14:val="none"/>
        </w:rPr>
        <w:t xml:space="preserve"> </w:t>
      </w:r>
      <w:r>
        <w:rPr>
          <w:rFonts w:hint="eastAsia" w:ascii="方正小标宋简体" w:hAnsi="方正小标宋简体" w:eastAsia="方正小标宋简体" w:cs="方正小标宋简体"/>
          <w:b w:val="0"/>
          <w:bCs w:val="0"/>
          <w:kern w:val="0"/>
          <w:sz w:val="44"/>
          <w:szCs w:val="44"/>
          <w14:ligatures w14:val="none"/>
        </w:rPr>
        <w:t>320排CT不同扇区重建技术在心律</w:t>
      </w:r>
    </w:p>
    <w:p w14:paraId="51E6CB2B">
      <w:pPr>
        <w:keepNext w:val="0"/>
        <w:keepLines w:val="0"/>
        <w:pageBreakBefore w:val="0"/>
        <w:widowControl/>
        <w:numPr>
          <w:ilvl w:val="0"/>
          <w:numId w:val="0"/>
        </w:numPr>
        <w:kinsoku/>
        <w:wordWrap/>
        <w:overflowPunct/>
        <w:topLinePunct w:val="0"/>
        <w:autoSpaceDE/>
        <w:autoSpaceDN/>
        <w:bidi w:val="0"/>
        <w:adjustRightInd/>
        <w:snapToGrid/>
        <w:spacing w:before="100" w:beforeAutospacing="1" w:after="100" w:afterAutospacing="1" w:line="540" w:lineRule="exact"/>
        <w:ind w:firstLine="2200" w:firstLineChars="500"/>
        <w:textAlignment w:val="auto"/>
        <w:outlineLvl w:val="2"/>
        <w:rPr>
          <w:rFonts w:hint="eastAsia" w:ascii="方正小标宋简体" w:hAnsi="方正小标宋简体" w:eastAsia="方正小标宋简体" w:cs="方正小标宋简体"/>
          <w:b w:val="0"/>
          <w:bCs w:val="0"/>
          <w:kern w:val="0"/>
          <w:sz w:val="44"/>
          <w:szCs w:val="44"/>
          <w14:ligatures w14:val="none"/>
        </w:rPr>
      </w:pPr>
      <w:r>
        <w:rPr>
          <w:rFonts w:hint="eastAsia" w:ascii="方正小标宋简体" w:hAnsi="方正小标宋简体" w:eastAsia="方正小标宋简体" w:cs="方正小标宋简体"/>
          <w:b w:val="0"/>
          <w:bCs w:val="0"/>
          <w:kern w:val="0"/>
          <w:sz w:val="44"/>
          <w:szCs w:val="44"/>
          <w14:ligatures w14:val="none"/>
        </w:rPr>
        <w:t>不齐患者冠状动脉成像中的应用</w:t>
      </w:r>
    </w:p>
    <w:p w14:paraId="3E65DDC2">
      <w:pPr>
        <w:keepNext w:val="0"/>
        <w:keepLines w:val="0"/>
        <w:pageBreakBefore w:val="0"/>
        <w:kinsoku/>
        <w:wordWrap/>
        <w:overflowPunct/>
        <w:topLinePunct w:val="0"/>
        <w:autoSpaceDE/>
        <w:autoSpaceDN/>
        <w:bidi w:val="0"/>
        <w:adjustRightInd/>
        <w:snapToGrid/>
        <w:spacing w:line="540" w:lineRule="exact"/>
        <w:ind w:left="3515" w:leftChars="943" w:hanging="1440" w:hangingChars="4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福建医科大学附属第一医院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王峰</w:t>
      </w:r>
    </w:p>
    <w:p w14:paraId="14A9D2EE">
      <w:pPr>
        <w:keepNext w:val="0"/>
        <w:keepLines w:val="0"/>
        <w:pageBreakBefore w:val="0"/>
        <w:kinsoku/>
        <w:wordWrap/>
        <w:overflowPunct/>
        <w:topLinePunct w:val="0"/>
        <w:autoSpaceDE/>
        <w:autoSpaceDN/>
        <w:bidi w:val="0"/>
        <w:adjustRightInd/>
        <w:snapToGrid/>
        <w:spacing w:line="590" w:lineRule="exact"/>
        <w:ind w:left="3520" w:leftChars="218" w:hanging="3040" w:hangingChars="950"/>
        <w:textAlignment w:val="auto"/>
        <w:rPr>
          <w:rFonts w:hint="eastAsia" w:ascii="仿宋_GB2312" w:hAnsi="仿宋_GB2312" w:eastAsia="仿宋_GB2312" w:cs="仿宋_GB2312"/>
          <w:sz w:val="32"/>
          <w:szCs w:val="32"/>
          <w:lang w:val="en-US" w:eastAsia="zh-CN"/>
        </w:rPr>
      </w:pPr>
    </w:p>
    <w:p w14:paraId="6F2AB177">
      <w:pPr>
        <w:keepNext w:val="0"/>
        <w:keepLines w:val="0"/>
        <w:pageBreakBefore w:val="0"/>
        <w:widowControl/>
        <w:numPr>
          <w:ilvl w:val="1"/>
          <w:numId w:val="2"/>
        </w:numPr>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冠心病的全球威胁</w:t>
      </w:r>
    </w:p>
    <w:p w14:paraId="5F324308">
      <w:pPr>
        <w:keepNext w:val="0"/>
        <w:keepLines w:val="0"/>
        <w:pageBreakBefore w:val="0"/>
        <w:widowControl/>
        <w:numPr>
          <w:ilvl w:val="0"/>
          <w:numId w:val="0"/>
        </w:numPr>
        <w:kinsoku/>
        <w:wordWrap/>
        <w:overflowPunct/>
        <w:topLinePunct w:val="0"/>
        <w:autoSpaceDE/>
        <w:autoSpaceDN/>
        <w:bidi w:val="0"/>
        <w:adjustRightInd/>
        <w:snapToGrid/>
        <w:spacing w:before="100" w:beforeAutospacing="1" w:after="100" w:afterAutospacing="1" w:line="590" w:lineRule="exact"/>
        <w:ind w:leftChars="0"/>
        <w:textAlignment w:val="auto"/>
        <w:outlineLvl w:val="2"/>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冠状动脉粥样硬化性心脏病（简称冠心病）是全球范围内导致死亡和残疾的主要疾病之一，被称为“人类健康的第一杀手”。据世界卫生组织（WHO）统计，每年因心血管疾病死亡的人数约为1700万，其中冠心病占比接近一半。随着社会经济发展，人口老龄化加剧，冠心病的发病率持续上升，已成为公共卫生的重大挑战。</w:t>
      </w:r>
    </w:p>
    <w:p w14:paraId="2642730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在中国，40岁以上人群的冠心病患病率已超过10%，而随着生活方式的改变，如高脂高糖饮食、缺乏运动、吸烟、酗酒等，冠心病的发病年龄呈现年轻化趋势。近年来，许多30岁出头的年轻人在体检时已发现冠状动脉斑块，提示其患病风险增高。因此，及早筛查和预防成为降低冠心病危害的重要策略。</w:t>
      </w:r>
    </w:p>
    <w:p w14:paraId="5E43CDAD">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1.2 冠心病的发病机制</w:t>
      </w:r>
    </w:p>
    <w:p w14:paraId="6A36428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冠心病的发生与冠状动脉粥样硬化密切相关。该病变是由于低密度脂蛋白（LDL）胆固醇在动脉壁内沉积，引发慢性炎症反应，最终形成斑块。这些斑块逐渐增大，导致冠状动脉狭窄，使心脏供血受限。一旦冠状动脉狭窄超过70%，患者可能出现心绞痛，表现为胸骨后的压榨性疼痛，可向左肩、手臂、下颌等部位放射。</w:t>
      </w:r>
    </w:p>
    <w:p w14:paraId="3EA34FB2">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更危险的是，如果斑块破裂，血小板会聚集形成血栓，可能导致血管完全堵塞，引发</w:t>
      </w:r>
      <w:r>
        <w:rPr>
          <w:rFonts w:hint="eastAsia" w:ascii="仿宋_GB2312" w:hAnsi="仿宋_GB2312" w:eastAsia="仿宋_GB2312" w:cs="仿宋_GB2312"/>
          <w:b/>
          <w:bCs/>
          <w:kern w:val="0"/>
          <w:sz w:val="32"/>
          <w:szCs w:val="32"/>
          <w14:ligatures w14:val="none"/>
        </w:rPr>
        <w:t>急性心肌梗死</w:t>
      </w:r>
      <w:r>
        <w:rPr>
          <w:rFonts w:hint="eastAsia" w:ascii="仿宋_GB2312" w:hAnsi="仿宋_GB2312" w:eastAsia="仿宋_GB2312" w:cs="仿宋_GB2312"/>
          <w:kern w:val="0"/>
          <w:sz w:val="32"/>
          <w:szCs w:val="32"/>
          <w14:ligatures w14:val="none"/>
        </w:rPr>
        <w:t>。心肌细胞在缺氧30分钟以上即会发生不可逆损伤，严重时可能导致心源性猝死。因此，冠心病不仅是一种慢性疾病，还可能在短时间内发展为危及生命的急性事件。</w:t>
      </w:r>
    </w:p>
    <w:p w14:paraId="741E156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1.3 诊断冠心病：从传统到现代</w:t>
      </w:r>
    </w:p>
    <w:p w14:paraId="2750F3A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在冠心病的诊断中，冠状动脉造影（CAG）长期以来被视为“金标准”，但该检查需要将导管插入动脉并注射造影剂，属于有创检查，存在一定的风险，如血管损伤、出血、感染等。此外，该方法成本较高，主要用于已确诊患者或需行介入治疗者。相比之下，CT冠状动脉造影（CCTA）作为无创检查手段，凭借以下优势，已成为冠心病筛查的重要工具：</w:t>
      </w:r>
      <w:r>
        <w:rPr>
          <w:rFonts w:hint="eastAsia" w:ascii="仿宋_GB2312" w:hAnsi="仿宋_GB2312" w:eastAsia="仿宋_GB2312" w:cs="仿宋_GB2312"/>
          <w:b/>
          <w:bCs/>
          <w:kern w:val="0"/>
          <w:sz w:val="32"/>
          <w:szCs w:val="32"/>
          <w14:ligatures w14:val="none"/>
        </w:rPr>
        <w:t>非侵入性</w:t>
      </w:r>
      <w:r>
        <w:rPr>
          <w:rFonts w:hint="eastAsia" w:ascii="仿宋_GB2312" w:hAnsi="仿宋_GB2312" w:eastAsia="仿宋_GB2312" w:cs="仿宋_GB2312"/>
          <w:kern w:val="0"/>
          <w:sz w:val="32"/>
          <w:szCs w:val="32"/>
          <w14:ligatures w14:val="none"/>
        </w:rPr>
        <w:t>：无需导管插入，避免有创手术风险；</w:t>
      </w:r>
      <w:r>
        <w:rPr>
          <w:rFonts w:hint="eastAsia" w:ascii="仿宋_GB2312" w:hAnsi="仿宋_GB2312" w:eastAsia="仿宋_GB2312" w:cs="仿宋_GB2312"/>
          <w:b/>
          <w:bCs/>
          <w:kern w:val="0"/>
          <w:sz w:val="32"/>
          <w:szCs w:val="32"/>
          <w14:ligatures w14:val="none"/>
        </w:rPr>
        <w:t>成像速度快</w:t>
      </w:r>
      <w:r>
        <w:rPr>
          <w:rFonts w:hint="eastAsia" w:ascii="仿宋_GB2312" w:hAnsi="仿宋_GB2312" w:eastAsia="仿宋_GB2312" w:cs="仿宋_GB2312"/>
          <w:kern w:val="0"/>
          <w:sz w:val="32"/>
          <w:szCs w:val="32"/>
          <w14:ligatures w14:val="none"/>
        </w:rPr>
        <w:t>：仅需几秒即可完成扫描；</w:t>
      </w:r>
      <w:r>
        <w:rPr>
          <w:rFonts w:hint="eastAsia" w:ascii="仿宋_GB2312" w:hAnsi="仿宋_GB2312" w:eastAsia="仿宋_GB2312" w:cs="仿宋_GB2312"/>
          <w:b/>
          <w:bCs/>
          <w:kern w:val="0"/>
          <w:sz w:val="32"/>
          <w:szCs w:val="32"/>
          <w14:ligatures w14:val="none"/>
        </w:rPr>
        <w:t>高分辨率三维成像</w:t>
      </w:r>
      <w:r>
        <w:rPr>
          <w:rFonts w:hint="eastAsia" w:ascii="仿宋_GB2312" w:hAnsi="仿宋_GB2312" w:eastAsia="仿宋_GB2312" w:cs="仿宋_GB2312"/>
          <w:kern w:val="0"/>
          <w:sz w:val="32"/>
          <w:szCs w:val="32"/>
          <w14:ligatures w14:val="none"/>
        </w:rPr>
        <w:t>：可直观显示冠状动脉结构，评估血管狭窄程度；</w:t>
      </w:r>
      <w:r>
        <w:rPr>
          <w:rFonts w:hint="eastAsia" w:ascii="仿宋_GB2312" w:hAnsi="仿宋_GB2312" w:eastAsia="仿宋_GB2312" w:cs="仿宋_GB2312"/>
          <w:b/>
          <w:bCs/>
          <w:kern w:val="0"/>
          <w:sz w:val="32"/>
          <w:szCs w:val="32"/>
          <w14:ligatures w14:val="none"/>
        </w:rPr>
        <w:t>适用于早期筛查和随访</w:t>
      </w:r>
      <w:r>
        <w:rPr>
          <w:rFonts w:hint="eastAsia" w:ascii="仿宋_GB2312" w:hAnsi="仿宋_GB2312" w:eastAsia="仿宋_GB2312" w:cs="仿宋_GB2312"/>
          <w:kern w:val="0"/>
          <w:sz w:val="32"/>
          <w:szCs w:val="32"/>
          <w14:ligatures w14:val="none"/>
        </w:rPr>
        <w:t>。然而，CCTA的成像质量受</w:t>
      </w:r>
      <w:r>
        <w:rPr>
          <w:rFonts w:hint="eastAsia" w:ascii="仿宋_GB2312" w:hAnsi="仿宋_GB2312" w:eastAsia="仿宋_GB2312" w:cs="仿宋_GB2312"/>
          <w:b/>
          <w:bCs/>
          <w:kern w:val="0"/>
          <w:sz w:val="32"/>
          <w:szCs w:val="32"/>
          <w14:ligatures w14:val="none"/>
        </w:rPr>
        <w:t>心率和心律稳定性</w:t>
      </w:r>
      <w:r>
        <w:rPr>
          <w:rFonts w:hint="eastAsia" w:ascii="仿宋_GB2312" w:hAnsi="仿宋_GB2312" w:eastAsia="仿宋_GB2312" w:cs="仿宋_GB2312"/>
          <w:kern w:val="0"/>
          <w:sz w:val="32"/>
          <w:szCs w:val="32"/>
          <w14:ligatures w14:val="none"/>
        </w:rPr>
        <w:t>的影响较大，特别是对于心律不齐患者，传统CT扫描往往难以获得清晰的冠脉图像。</w:t>
      </w:r>
    </w:p>
    <w:p w14:paraId="097C90D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2.1 心脏的“节拍器”失灵</w:t>
      </w:r>
    </w:p>
    <w:p w14:paraId="3B953296">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正常情况下，心脏跳动由窦房结发出的电信号控制，节律规则，心率通常在60-100次/分钟之间。然而，某些情况下，心脏的“节拍器”可能失灵，导致</w:t>
      </w:r>
      <w:r>
        <w:rPr>
          <w:rFonts w:hint="eastAsia" w:ascii="仿宋_GB2312" w:hAnsi="仿宋_GB2312" w:eastAsia="仿宋_GB2312" w:cs="仿宋_GB2312"/>
          <w:b/>
          <w:bCs/>
          <w:kern w:val="0"/>
          <w:sz w:val="32"/>
          <w:szCs w:val="32"/>
          <w14:ligatures w14:val="none"/>
        </w:rPr>
        <w:t>心律不齐</w:t>
      </w:r>
      <w:r>
        <w:rPr>
          <w:rFonts w:hint="eastAsia" w:ascii="仿宋_GB2312" w:hAnsi="仿宋_GB2312" w:eastAsia="仿宋_GB2312" w:cs="仿宋_GB2312"/>
          <w:kern w:val="0"/>
          <w:sz w:val="32"/>
          <w:szCs w:val="32"/>
          <w14:ligatures w14:val="none"/>
        </w:rPr>
        <w:t>，常见类型包括：</w:t>
      </w:r>
      <w:r>
        <w:rPr>
          <w:rFonts w:hint="eastAsia" w:ascii="仿宋_GB2312" w:hAnsi="仿宋_GB2312" w:eastAsia="仿宋_GB2312" w:cs="仿宋_GB2312"/>
          <w:b/>
          <w:bCs/>
          <w:kern w:val="0"/>
          <w:sz w:val="32"/>
          <w:szCs w:val="32"/>
          <w14:ligatures w14:val="none"/>
        </w:rPr>
        <w:t>心动过速（&gt;100次/分钟）</w:t>
      </w:r>
      <w:r>
        <w:rPr>
          <w:rFonts w:hint="eastAsia" w:ascii="仿宋_GB2312" w:hAnsi="仿宋_GB2312" w:eastAsia="仿宋_GB2312" w:cs="仿宋_GB2312"/>
          <w:kern w:val="0"/>
          <w:sz w:val="32"/>
          <w:szCs w:val="32"/>
          <w14:ligatures w14:val="none"/>
        </w:rPr>
        <w:t>：心跳过快，舒张期缩短，可能影响心肌供血；</w:t>
      </w:r>
      <w:r>
        <w:rPr>
          <w:rFonts w:hint="eastAsia" w:ascii="仿宋_GB2312" w:hAnsi="仿宋_GB2312" w:eastAsia="仿宋_GB2312" w:cs="仿宋_GB2312"/>
          <w:b/>
          <w:bCs/>
          <w:kern w:val="0"/>
          <w:sz w:val="32"/>
          <w:szCs w:val="32"/>
          <w14:ligatures w14:val="none"/>
        </w:rPr>
        <w:t>心动过缓（&lt;60次/分钟）</w:t>
      </w:r>
      <w:r>
        <w:rPr>
          <w:rFonts w:hint="eastAsia" w:ascii="仿宋_GB2312" w:hAnsi="仿宋_GB2312" w:eastAsia="仿宋_GB2312" w:cs="仿宋_GB2312"/>
          <w:kern w:val="0"/>
          <w:sz w:val="32"/>
          <w:szCs w:val="32"/>
          <w14:ligatures w14:val="none"/>
        </w:rPr>
        <w:t>：心跳过慢，可能导致脑供血不足，引发晕厥；</w:t>
      </w:r>
      <w:r>
        <w:rPr>
          <w:rFonts w:hint="eastAsia" w:ascii="仿宋_GB2312" w:hAnsi="仿宋_GB2312" w:eastAsia="仿宋_GB2312" w:cs="仿宋_GB2312"/>
          <w:b/>
          <w:bCs/>
          <w:kern w:val="0"/>
          <w:sz w:val="32"/>
          <w:szCs w:val="32"/>
          <w14:ligatures w14:val="none"/>
        </w:rPr>
        <w:t>早搏（额外心跳）</w:t>
      </w:r>
      <w:r>
        <w:rPr>
          <w:rFonts w:hint="eastAsia" w:ascii="仿宋_GB2312" w:hAnsi="仿宋_GB2312" w:eastAsia="仿宋_GB2312" w:cs="仿宋_GB2312"/>
          <w:kern w:val="0"/>
          <w:sz w:val="32"/>
          <w:szCs w:val="32"/>
          <w14:ligatures w14:val="none"/>
        </w:rPr>
        <w:t>：心脏出现额外的收缩，可能影响CT扫描的时序；</w:t>
      </w:r>
      <w:r>
        <w:rPr>
          <w:rFonts w:hint="eastAsia" w:ascii="仿宋_GB2312" w:hAnsi="仿宋_GB2312" w:eastAsia="仿宋_GB2312" w:cs="仿宋_GB2312"/>
          <w:b/>
          <w:bCs/>
          <w:kern w:val="0"/>
          <w:sz w:val="32"/>
          <w:szCs w:val="32"/>
          <w14:ligatures w14:val="none"/>
        </w:rPr>
        <w:t>房颤（心房无序颤动）</w:t>
      </w:r>
      <w:r>
        <w:rPr>
          <w:rFonts w:hint="eastAsia" w:ascii="仿宋_GB2312" w:hAnsi="仿宋_GB2312" w:eastAsia="仿宋_GB2312" w:cs="仿宋_GB2312"/>
          <w:kern w:val="0"/>
          <w:sz w:val="32"/>
          <w:szCs w:val="32"/>
          <w14:ligatures w14:val="none"/>
        </w:rPr>
        <w:t>：心房电活动紊乱，心跳节律不规则，易形成血栓。</w:t>
      </w:r>
    </w:p>
    <w:p w14:paraId="65C287D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2.2 CCTA的“快门难题”</w:t>
      </w:r>
    </w:p>
    <w:p w14:paraId="44B566AF">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CCTA成像类似于“高速摄影”，需要在心脏静止的瞬间捕捉图像，通常选择</w:t>
      </w:r>
      <w:r>
        <w:rPr>
          <w:rFonts w:hint="eastAsia" w:ascii="仿宋_GB2312" w:hAnsi="仿宋_GB2312" w:eastAsia="仿宋_GB2312" w:cs="仿宋_GB2312"/>
          <w:b/>
          <w:bCs/>
          <w:kern w:val="0"/>
          <w:sz w:val="32"/>
          <w:szCs w:val="32"/>
          <w14:ligatures w14:val="none"/>
        </w:rPr>
        <w:t>舒张期</w:t>
      </w:r>
      <w:r>
        <w:rPr>
          <w:rFonts w:hint="eastAsia" w:ascii="仿宋_GB2312" w:hAnsi="仿宋_GB2312" w:eastAsia="仿宋_GB2312" w:cs="仿宋_GB2312"/>
          <w:kern w:val="0"/>
          <w:sz w:val="32"/>
          <w:szCs w:val="32"/>
          <w14:ligatures w14:val="none"/>
        </w:rPr>
        <w:t>作为扫描时机。然而，对于心律不齐患者来说，心跳节奏不规则，导致以下问题：</w:t>
      </w:r>
      <w:r>
        <w:rPr>
          <w:rFonts w:hint="eastAsia" w:ascii="仿宋_GB2312" w:hAnsi="仿宋_GB2312" w:eastAsia="仿宋_GB2312" w:cs="仿宋_GB2312"/>
          <w:b/>
          <w:bCs/>
          <w:kern w:val="0"/>
          <w:sz w:val="32"/>
          <w:szCs w:val="32"/>
          <w14:ligatures w14:val="none"/>
        </w:rPr>
        <w:t>错层伪影</w:t>
      </w:r>
      <w:r>
        <w:rPr>
          <w:rFonts w:hint="eastAsia" w:ascii="仿宋_GB2312" w:hAnsi="仿宋_GB2312" w:eastAsia="仿宋_GB2312" w:cs="仿宋_GB2312"/>
          <w:kern w:val="0"/>
          <w:sz w:val="32"/>
          <w:szCs w:val="32"/>
          <w14:ligatures w14:val="none"/>
        </w:rPr>
        <w:t>：心跳间隔不一致，CT扫描的数据拼接可能出现重影或断裂；</w:t>
      </w:r>
      <w:r>
        <w:rPr>
          <w:rFonts w:hint="eastAsia" w:ascii="仿宋_GB2312" w:hAnsi="仿宋_GB2312" w:eastAsia="仿宋_GB2312" w:cs="仿宋_GB2312"/>
          <w:b/>
          <w:bCs/>
          <w:kern w:val="0"/>
          <w:sz w:val="32"/>
          <w:szCs w:val="32"/>
          <w14:ligatures w14:val="none"/>
        </w:rPr>
        <w:t>模糊图像</w:t>
      </w:r>
      <w:r>
        <w:rPr>
          <w:rFonts w:hint="eastAsia" w:ascii="仿宋_GB2312" w:hAnsi="仿宋_GB2312" w:eastAsia="仿宋_GB2312" w:cs="仿宋_GB2312"/>
          <w:kern w:val="0"/>
          <w:sz w:val="32"/>
          <w:szCs w:val="32"/>
          <w14:ligatures w14:val="none"/>
        </w:rPr>
        <w:t>：若舒张期过短，CT无法捕捉清晰的冠状动脉影像；</w:t>
      </w:r>
      <w:r>
        <w:rPr>
          <w:rFonts w:hint="eastAsia" w:ascii="仿宋_GB2312" w:hAnsi="仿宋_GB2312" w:eastAsia="仿宋_GB2312" w:cs="仿宋_GB2312"/>
          <w:b/>
          <w:bCs/>
          <w:kern w:val="0"/>
          <w:sz w:val="32"/>
          <w:szCs w:val="32"/>
          <w14:ligatures w14:val="none"/>
        </w:rPr>
        <w:t>数据匹配错误</w:t>
      </w:r>
      <w:r>
        <w:rPr>
          <w:rFonts w:hint="eastAsia" w:ascii="仿宋_GB2312" w:hAnsi="仿宋_GB2312" w:eastAsia="仿宋_GB2312" w:cs="仿宋_GB2312"/>
          <w:kern w:val="0"/>
          <w:sz w:val="32"/>
          <w:szCs w:val="32"/>
          <w14:ligatures w14:val="none"/>
        </w:rPr>
        <w:t>：不同心跳周期的数据可能无法对齐，导致血管结构失真。</w:t>
      </w:r>
    </w:p>
    <w:p w14:paraId="3F73DED1">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3.1 320排CT的技术突破</w:t>
      </w:r>
    </w:p>
    <w:p w14:paraId="70D1DF68">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传统64排CT的探测器宽度仅为4厘米，需要多次扫描并拼接图像，而320排CT采用16厘米宽体探测器，可一次性覆盖整个心脏，实现单心跳成像，极大减少了运动伪影。此外，320排CT还具有以下优势：辐射剂量降低30%-50%，减少对患者的影响；时间分辨率更高，可在更短时间内精准捕捉心脏结构；适用于心律不齐患者的多心跳采集，提高成像成功率。回顾性收集本院2019年10月至2020年11月，行CCTA检查的心律不齐患者的冠状动脉图像。纳入标准：1、临床诊断或疑似心律不齐者(心电图上两个相邻的R-R间期超过0.12s)；2、有320排CCTA检查数据。排除标准：1、冠状动脉支架或起搏器置入及搭桥术患者；2、呼吸运动伪影较严重者。3、检查期间患者心率平稳</w:t>
      </w:r>
    </w:p>
    <w:p w14:paraId="3E749430">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3.1.1扫描方案</w:t>
      </w:r>
    </w:p>
    <w:p w14:paraId="1965D593">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采用佳能东芝Aquilion ONE 320排CT前瞻性心电门控技术非螺旋（Volume）扫描，检查前对患者进行呼吸训练。管电压100kV，管电流智能控制，转速0.35s/r，探测器为320×0.5mm，层厚0.5mm，层间距0.25mm，矩阵512×512，FOV（field of view）：20cm×20cm，扫描范围自气管隆突下至膈下。触发期相为35%～80%的R-R间期。最高心率&lt;90次/min时采用2个心跳采集，最高心率≥90次/min时用3个心跳采集。应用双筒高压注射器以5.0ml/s的流率经右肘正中静脉注入对比剂（碘佛醇，370mg/ml）和30ml生理盐水，对比剂用量为kg×0.6ml/kg。选择四腔心层面为监测层面，待右心腔对比剂完全流出进入肺循环时触发扫描。</w:t>
      </w:r>
    </w:p>
    <w:p w14:paraId="72BF1D99">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3.1.2图像重建及后处理</w:t>
      </w:r>
    </w:p>
    <w:p w14:paraId="28DF7570">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扫描完成后利用心电编辑功能对异常出现的R波或标记错误的R波进行手动编辑。再将数据分别采用单扇区、双扇区和三扇区重建技术选择最佳时相对冠脉图像进行重建。将2个心跳采集的数据进行单扇区和双扇区重建，3个心跳采集的数据进行单扇区、双扇区和三扇区重建。根据不同扇区重建分为3组：单扇区重建组、双扇区重建组和三扇区重建组。其中进行单扇区重建时选择各个扇区分别进行half重建[11]，双扇区和三扇区重建时分别选择两个和三个扇区进行重建，在3个心跳采集进行双扇区重建时，优先选择两个扇区较一致的数据进行重建，重建结果不满意时再对其他组合进行重建，选取较优者。把重建后每组最优的数据导入工作站（Vitrea FX 6.2）进行图像后处理，行多平面重组、容积再现、最大密度投影及曲面重组。</w:t>
      </w:r>
    </w:p>
    <w:p w14:paraId="1FA91119">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3.1.3图像质量评价</w:t>
      </w:r>
      <w:r>
        <w:rPr>
          <w:rFonts w:hint="eastAsia" w:ascii="仿宋_GB2312" w:hAnsi="仿宋_GB2312" w:eastAsia="仿宋_GB2312" w:cs="仿宋_GB2312"/>
          <w:kern w:val="0"/>
          <w:sz w:val="32"/>
          <w:szCs w:val="32"/>
          <w:lang w:val="en-US" w:eastAsia="zh-CN"/>
          <w14:ligatures w14:val="none"/>
        </w:rPr>
        <w:t xml:space="preserve">  </w:t>
      </w:r>
    </w:p>
    <w:p w14:paraId="3401A388">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定性评价：根据心电编辑窗口心电图记录扫描期间的最高心率与最低心率。按照纽约心脏学会（NYHA）冠状动脉15分段法以4级分法对冠脉后处理图像进行综合评价[12]，定性评价冠状动脉左前降支、左回旋支和右冠状动脉各段得分并统计每位患者不同扇区重建技术所有节段总分，存在中间支为第16段，直径1.5mm以上的冠脉节段均被评价。图像质量评价标准：①1级：血管显示良好，边界清晰，无伪影或血管中断；②2级：血管边界模糊，有轻度伪影；③3级：血管有中度伪影，尚能满足诊断要求；④4级：血管显示不清，有严重伪影，不能作出诊断。定义1级为3分，2级为2分，3级为1分，4级为0分。由两位有经验的CT诊断医师用双盲法对3组冠脉图像进行评价。</w:t>
      </w:r>
    </w:p>
    <w:p w14:paraId="3DEB5BC4">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定量评价：测量3组重建算法在右冠状动脉近段、中段、远段、左冠状动脉主干、前降支近段及回旋支近段测量血管内CT值和标准差以及同层面前胸壁肌组织的CT值。感兴趣区应避开血管壁及钙化，目标血管狭窄或无法诊断的冠脉节段取近端相邻处测量。右冠状动脉CT值为近段、中段、远段的平均，左冠状动脉CT值为主干、前降支近段及回旋支近段的平均，前胸壁肌组织的CT值取三处计算平均值。噪声值取所对应的目标血管CT值标准差的平均，分别计算左、右冠状动脉信噪比（signal-noise ratio，SNR）和对比噪声比（contrast-noise ratio，CNR）。</w:t>
      </w:r>
    </w:p>
    <w:p w14:paraId="092C535C">
      <w:pPr>
        <w:pStyle w:val="33"/>
        <w:keepNext w:val="0"/>
        <w:keepLines w:val="0"/>
        <w:pageBreakBefore w:val="0"/>
        <w:widowControl/>
        <w:numPr>
          <w:ilvl w:val="0"/>
          <w:numId w:val="3"/>
        </w:numPr>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26"/>
          <w:sz w:val="32"/>
          <w:szCs w:val="32"/>
        </w:rPr>
        <w:drawing>
          <wp:anchor distT="0" distB="0" distL="114300" distR="114300" simplePos="0" relativeHeight="251659264" behindDoc="0" locked="0" layoutInCell="1" allowOverlap="1">
            <wp:simplePos x="0" y="0"/>
            <wp:positionH relativeFrom="column">
              <wp:posOffset>1694180</wp:posOffset>
            </wp:positionH>
            <wp:positionV relativeFrom="paragraph">
              <wp:posOffset>27940</wp:posOffset>
            </wp:positionV>
            <wp:extent cx="2378075" cy="366395"/>
            <wp:effectExtent l="0" t="0" r="3175" b="0"/>
            <wp:wrapNone/>
            <wp:docPr id="11651332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33282"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378075" cy="366395"/>
                    </a:xfrm>
                    <a:prstGeom prst="rect">
                      <a:avLst/>
                    </a:prstGeom>
                    <a:noFill/>
                  </pic:spPr>
                </pic:pic>
              </a:graphicData>
            </a:graphic>
          </wp:anchor>
        </w:drawing>
      </w:r>
      <w:r>
        <w:rPr>
          <w:rFonts w:hint="eastAsia" w:ascii="仿宋_GB2312" w:hAns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0</wp:posOffset>
            </wp:positionH>
            <wp:positionV relativeFrom="paragraph">
              <wp:posOffset>7620</wp:posOffset>
            </wp:positionV>
            <wp:extent cx="1253490" cy="365760"/>
            <wp:effectExtent l="0" t="0" r="0" b="15240"/>
            <wp:wrapNone/>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7"/>
                    <a:stretch>
                      <a:fillRect/>
                    </a:stretch>
                  </pic:blipFill>
                  <pic:spPr>
                    <a:xfrm>
                      <a:off x="0" y="0"/>
                      <a:ext cx="1253490" cy="365760"/>
                    </a:xfrm>
                    <a:prstGeom prst="rect">
                      <a:avLst/>
                    </a:prstGeom>
                    <a:noFill/>
                    <a:ln>
                      <a:noFill/>
                    </a:ln>
                  </pic:spPr>
                </pic:pic>
              </a:graphicData>
            </a:graphic>
          </wp:anchor>
        </w:drawing>
      </w:r>
    </w:p>
    <w:p w14:paraId="0486AC25">
      <w:pPr>
        <w:pStyle w:val="33"/>
        <w:keepNext w:val="0"/>
        <w:keepLines w:val="0"/>
        <w:pageBreakBefore w:val="0"/>
        <w:widowControl/>
        <w:numPr>
          <w:ilvl w:val="0"/>
          <w:numId w:val="3"/>
        </w:numPr>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p>
    <w:p w14:paraId="3D86B200">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3.1.4统计学方法</w:t>
      </w:r>
    </w:p>
    <w:p w14:paraId="73678A6E">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采用R3.6.3软件进行分析，计量资料符合正态分布时用均数±标准差（</w:t>
      </w:r>
      <w:r>
        <w:rPr>
          <w:rFonts w:hint="eastAsia" w:ascii="仿宋_GB2312" w:hAnsi="仿宋_GB2312" w:eastAsia="仿宋_GB2312" w:cs="仿宋_GB2312"/>
          <w:kern w:val="0"/>
          <w:sz w:val="32"/>
          <w:szCs w:val="32"/>
          <w14:ligatures w14:val="none"/>
        </w:rPr>
        <w:sym w:font="Symbol" w:char="0060"/>
      </w:r>
      <w:r>
        <w:rPr>
          <w:rFonts w:hint="eastAsia" w:ascii="仿宋_GB2312" w:hAnsi="仿宋_GB2312" w:eastAsia="仿宋_GB2312" w:cs="仿宋_GB2312"/>
          <w:kern w:val="0"/>
          <w:sz w:val="32"/>
          <w:szCs w:val="32"/>
          <w14:ligatures w14:val="none"/>
        </w:rPr>
        <w:t>X±S）表示，不符合正态分布时以中位数M（p 25% ,p 75%）表示；计数资料用频数和百分率表示。高、低心率组间可诊断率的比较用Fisher确切概率法。计量资料符合正态分布且方差齐时用方差分析，若有统计学意义，用SNK-q检验进行两两多重比较。非正态分布或计数资料用Kruskal-Wallis H秩和检验，若有统计学意义，用Nemenyi检验进行两两比较。2名医生间主观评价的一致性用</w:t>
      </w:r>
      <w:bookmarkStart w:id="0" w:name="OLE_LINK4"/>
      <w:r>
        <w:rPr>
          <w:rFonts w:hint="eastAsia" w:ascii="仿宋_GB2312" w:hAnsi="仿宋_GB2312" w:eastAsia="仿宋_GB2312" w:cs="仿宋_GB2312"/>
          <w:kern w:val="0"/>
          <w:sz w:val="32"/>
          <w:szCs w:val="32"/>
          <w14:ligatures w14:val="none"/>
        </w:rPr>
        <w:t>加权Kappa</w:t>
      </w:r>
      <w:bookmarkEnd w:id="0"/>
      <w:r>
        <w:rPr>
          <w:rFonts w:hint="eastAsia" w:ascii="仿宋_GB2312" w:hAnsi="仿宋_GB2312" w:eastAsia="仿宋_GB2312" w:cs="仿宋_GB2312"/>
          <w:kern w:val="0"/>
          <w:sz w:val="32"/>
          <w:szCs w:val="32"/>
          <w14:ligatures w14:val="none"/>
        </w:rPr>
        <w:t>检验。以每一病例的最低心率、最高心率和不同扇区重建技术所得图像的质量评分为变量，采用Spearman相关分析来评价各变量之间的相关性并进行相关性的显著性检验。P&lt;0.05差异有统计学意义。</w:t>
      </w:r>
    </w:p>
    <w:p w14:paraId="570E3236">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default"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3.2结果</w:t>
      </w:r>
      <w:r>
        <w:rPr>
          <w:rFonts w:hint="eastAsia" w:ascii="仿宋_GB2312" w:hAnsi="仿宋_GB2312" w:eastAsia="仿宋_GB2312" w:cs="仿宋_GB2312"/>
          <w:kern w:val="0"/>
          <w:sz w:val="32"/>
          <w:szCs w:val="32"/>
          <w:lang w:val="en-US" w:eastAsia="zh-CN"/>
          <w14:ligatures w14:val="none"/>
        </w:rPr>
        <w:t xml:space="preserve">  </w:t>
      </w:r>
    </w:p>
    <w:p w14:paraId="56A91862">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default"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本研究共纳入39例患者，其中男27例，女12例，年龄44-82岁（64.23±8.77）岁。心率40-135次/分（84.44±20.08）次/分。3组重建方法中单扇区重建组39例，双扇区重建组39例、三扇区重建组34例。</w:t>
      </w:r>
      <w:r>
        <w:rPr>
          <w:rFonts w:hint="eastAsia" w:ascii="仿宋_GB2312" w:hAnsi="仿宋_GB2312" w:eastAsia="仿宋_GB2312" w:cs="仿宋_GB2312"/>
          <w:kern w:val="0"/>
          <w:sz w:val="32"/>
          <w:szCs w:val="32"/>
          <w:lang w:val="en-US" w:eastAsia="zh-CN"/>
          <w14:ligatures w14:val="none"/>
        </w:rPr>
        <w:t xml:space="preserve"> </w:t>
      </w:r>
    </w:p>
    <w:p w14:paraId="30194E7B">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default"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3.2.1图像质量评价</w:t>
      </w:r>
      <w:r>
        <w:rPr>
          <w:rFonts w:hint="eastAsia" w:ascii="仿宋_GB2312" w:hAnsi="仿宋_GB2312" w:eastAsia="仿宋_GB2312" w:cs="仿宋_GB2312"/>
          <w:kern w:val="0"/>
          <w:sz w:val="32"/>
          <w:szCs w:val="32"/>
          <w:lang w:val="en-US" w:eastAsia="zh-CN"/>
          <w14:ligatures w14:val="none"/>
        </w:rPr>
        <w:t xml:space="preserve">  </w:t>
      </w:r>
    </w:p>
    <w:p w14:paraId="7BCD4E16">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不同观察者间单扇区、双扇区、三扇区图像质量定量评分的一致性较好（Kappa=0.74（0.66，0.78）、0.72（0.68，0.81）、0.68（0.62，0.78））。取不同观察者间的平均分作为最终的图像质量评分。同一患者最高心率与最低心率对应的单扇区重建图像质量评分的比较见表1，选择最低心率进行单扇区重建的可诊断率高于最高心率组（P&lt;0.001）。三种重建方式冠状动脉质量评分存在统计学差异（P=0.001）。单扇区、双扇区和三扇区重建组冠脉的主观评分分别为2.53（2.40，2.80）分、2.33（2.10，2.53）分、2.33（2.13，2.53）分。单扇区重建组质量评分优于双扇区重建组和三扇区重建组（P=0.016，P=0.004），双扇区重建组与三扇区重建组不存在统计学差异（P=0.873）。</w:t>
      </w:r>
    </w:p>
    <w:p w14:paraId="0E399529">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表1最高心率与最低心率单扇区重建图像质量评分表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675"/>
        <w:gridCol w:w="1474"/>
        <w:gridCol w:w="1474"/>
        <w:gridCol w:w="1442"/>
        <w:gridCol w:w="1442"/>
      </w:tblGrid>
      <w:tr w14:paraId="7EDD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7" w:hRule="atLeast"/>
        </w:trPr>
        <w:tc>
          <w:tcPr>
            <w:tcW w:w="1680" w:type="dxa"/>
            <w:vMerge w:val="restart"/>
            <w:tcBorders>
              <w:left w:val="nil"/>
              <w:bottom w:val="nil"/>
              <w:right w:val="nil"/>
            </w:tcBorders>
          </w:tcPr>
          <w:p w14:paraId="521C006A">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组别</w:t>
            </w:r>
          </w:p>
        </w:tc>
        <w:tc>
          <w:tcPr>
            <w:tcW w:w="1680" w:type="dxa"/>
            <w:vMerge w:val="restart"/>
            <w:tcBorders>
              <w:left w:val="nil"/>
              <w:bottom w:val="nil"/>
              <w:right w:val="nil"/>
            </w:tcBorders>
          </w:tcPr>
          <w:p w14:paraId="1748B708">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可诊断节段数（可诊断率）</w:t>
            </w:r>
          </w:p>
        </w:tc>
        <w:tc>
          <w:tcPr>
            <w:tcW w:w="6722" w:type="dxa"/>
            <w:gridSpan w:val="4"/>
            <w:tcBorders>
              <w:left w:val="nil"/>
              <w:bottom w:val="single" w:color="auto" w:sz="4" w:space="0"/>
              <w:right w:val="nil"/>
            </w:tcBorders>
          </w:tcPr>
          <w:p w14:paraId="5BA25D2F">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图像质量评分</w:t>
            </w:r>
          </w:p>
        </w:tc>
      </w:tr>
      <w:tr w14:paraId="3E7AB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680" w:type="dxa"/>
            <w:vMerge w:val="continue"/>
            <w:tcBorders>
              <w:top w:val="nil"/>
              <w:left w:val="nil"/>
              <w:bottom w:val="single" w:color="auto" w:sz="4" w:space="0"/>
              <w:right w:val="nil"/>
            </w:tcBorders>
          </w:tcPr>
          <w:p w14:paraId="1CEF32F2">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p>
        </w:tc>
        <w:tc>
          <w:tcPr>
            <w:tcW w:w="1680" w:type="dxa"/>
            <w:vMerge w:val="continue"/>
            <w:tcBorders>
              <w:top w:val="nil"/>
              <w:left w:val="nil"/>
              <w:bottom w:val="single" w:color="auto" w:sz="4" w:space="0"/>
              <w:right w:val="nil"/>
            </w:tcBorders>
          </w:tcPr>
          <w:p w14:paraId="1F82273D">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p>
        </w:tc>
        <w:tc>
          <w:tcPr>
            <w:tcW w:w="1680" w:type="dxa"/>
            <w:tcBorders>
              <w:top w:val="single" w:color="auto" w:sz="4" w:space="0"/>
              <w:left w:val="nil"/>
              <w:bottom w:val="single" w:color="auto" w:sz="4" w:space="0"/>
              <w:right w:val="nil"/>
            </w:tcBorders>
          </w:tcPr>
          <w:p w14:paraId="5F2800E9">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3分</w:t>
            </w:r>
          </w:p>
        </w:tc>
        <w:tc>
          <w:tcPr>
            <w:tcW w:w="1680" w:type="dxa"/>
            <w:tcBorders>
              <w:top w:val="single" w:color="auto" w:sz="4" w:space="0"/>
              <w:left w:val="nil"/>
              <w:bottom w:val="single" w:color="auto" w:sz="4" w:space="0"/>
              <w:right w:val="nil"/>
            </w:tcBorders>
          </w:tcPr>
          <w:p w14:paraId="1CB7DBDD">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2分</w:t>
            </w:r>
          </w:p>
        </w:tc>
        <w:tc>
          <w:tcPr>
            <w:tcW w:w="1681" w:type="dxa"/>
            <w:tcBorders>
              <w:top w:val="single" w:color="auto" w:sz="4" w:space="0"/>
              <w:left w:val="nil"/>
              <w:bottom w:val="single" w:color="auto" w:sz="4" w:space="0"/>
              <w:right w:val="nil"/>
            </w:tcBorders>
          </w:tcPr>
          <w:p w14:paraId="547A725E">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1分</w:t>
            </w:r>
          </w:p>
        </w:tc>
        <w:tc>
          <w:tcPr>
            <w:tcW w:w="1681" w:type="dxa"/>
            <w:tcBorders>
              <w:top w:val="single" w:color="auto" w:sz="4" w:space="0"/>
              <w:left w:val="nil"/>
              <w:bottom w:val="single" w:color="auto" w:sz="4" w:space="0"/>
              <w:right w:val="nil"/>
            </w:tcBorders>
          </w:tcPr>
          <w:p w14:paraId="78826C1E">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0分</w:t>
            </w:r>
          </w:p>
        </w:tc>
      </w:tr>
      <w:tr w14:paraId="27BB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nil"/>
              <w:bottom w:val="nil"/>
              <w:right w:val="nil"/>
            </w:tcBorders>
          </w:tcPr>
          <w:p w14:paraId="03F01710">
            <w:pPr>
              <w:keepNext w:val="0"/>
              <w:keepLines w:val="0"/>
              <w:pageBreakBefore w:val="0"/>
              <w:widowControl/>
              <w:tabs>
                <w:tab w:val="left" w:pos="0"/>
                <w:tab w:val="decimal" w:pos="10"/>
                <w:tab w:val="left" w:pos="484"/>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最高心率组</w:t>
            </w:r>
          </w:p>
        </w:tc>
        <w:tc>
          <w:tcPr>
            <w:tcW w:w="1680" w:type="dxa"/>
            <w:tcBorders>
              <w:top w:val="single" w:color="auto" w:sz="4" w:space="0"/>
              <w:left w:val="nil"/>
              <w:bottom w:val="nil"/>
              <w:right w:val="nil"/>
            </w:tcBorders>
          </w:tcPr>
          <w:p w14:paraId="2CB1769D">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529/619（85.6%）</w:t>
            </w:r>
          </w:p>
        </w:tc>
        <w:tc>
          <w:tcPr>
            <w:tcW w:w="1680" w:type="dxa"/>
            <w:tcBorders>
              <w:top w:val="single" w:color="auto" w:sz="4" w:space="0"/>
              <w:left w:val="nil"/>
              <w:bottom w:val="nil"/>
              <w:right w:val="nil"/>
            </w:tcBorders>
          </w:tcPr>
          <w:p w14:paraId="2F20288C">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330</w:t>
            </w:r>
          </w:p>
        </w:tc>
        <w:tc>
          <w:tcPr>
            <w:tcW w:w="1680" w:type="dxa"/>
            <w:tcBorders>
              <w:top w:val="single" w:color="auto" w:sz="4" w:space="0"/>
              <w:left w:val="nil"/>
              <w:bottom w:val="nil"/>
              <w:right w:val="nil"/>
            </w:tcBorders>
          </w:tcPr>
          <w:p w14:paraId="7FC04F95">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150</w:t>
            </w:r>
          </w:p>
        </w:tc>
        <w:tc>
          <w:tcPr>
            <w:tcW w:w="1681" w:type="dxa"/>
            <w:tcBorders>
              <w:top w:val="single" w:color="auto" w:sz="4" w:space="0"/>
              <w:left w:val="nil"/>
              <w:bottom w:val="nil"/>
              <w:right w:val="nil"/>
            </w:tcBorders>
          </w:tcPr>
          <w:p w14:paraId="0FBA0756">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49</w:t>
            </w:r>
          </w:p>
        </w:tc>
        <w:tc>
          <w:tcPr>
            <w:tcW w:w="1681" w:type="dxa"/>
            <w:tcBorders>
              <w:top w:val="single" w:color="auto" w:sz="4" w:space="0"/>
              <w:left w:val="nil"/>
              <w:bottom w:val="nil"/>
              <w:right w:val="nil"/>
            </w:tcBorders>
          </w:tcPr>
          <w:p w14:paraId="6EB819A0">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89</w:t>
            </w:r>
          </w:p>
        </w:tc>
      </w:tr>
      <w:tr w14:paraId="060A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nil"/>
              <w:left w:val="nil"/>
              <w:right w:val="nil"/>
            </w:tcBorders>
          </w:tcPr>
          <w:p w14:paraId="6FDF324C">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最低心率组</w:t>
            </w:r>
          </w:p>
        </w:tc>
        <w:tc>
          <w:tcPr>
            <w:tcW w:w="1680" w:type="dxa"/>
            <w:tcBorders>
              <w:top w:val="nil"/>
              <w:left w:val="nil"/>
              <w:right w:val="nil"/>
            </w:tcBorders>
          </w:tcPr>
          <w:p w14:paraId="60998E09">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599/618（96.9%）</w:t>
            </w:r>
          </w:p>
        </w:tc>
        <w:tc>
          <w:tcPr>
            <w:tcW w:w="1680" w:type="dxa"/>
            <w:tcBorders>
              <w:top w:val="nil"/>
              <w:left w:val="nil"/>
              <w:right w:val="nil"/>
            </w:tcBorders>
          </w:tcPr>
          <w:p w14:paraId="7DEAD5FE">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382</w:t>
            </w:r>
          </w:p>
        </w:tc>
        <w:tc>
          <w:tcPr>
            <w:tcW w:w="1680" w:type="dxa"/>
            <w:tcBorders>
              <w:top w:val="nil"/>
              <w:left w:val="nil"/>
              <w:right w:val="nil"/>
            </w:tcBorders>
          </w:tcPr>
          <w:p w14:paraId="3520729A">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148</w:t>
            </w:r>
          </w:p>
        </w:tc>
        <w:tc>
          <w:tcPr>
            <w:tcW w:w="1681" w:type="dxa"/>
            <w:tcBorders>
              <w:top w:val="nil"/>
              <w:left w:val="nil"/>
              <w:right w:val="nil"/>
            </w:tcBorders>
          </w:tcPr>
          <w:p w14:paraId="38D94534">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69</w:t>
            </w:r>
          </w:p>
        </w:tc>
        <w:tc>
          <w:tcPr>
            <w:tcW w:w="1681" w:type="dxa"/>
            <w:tcBorders>
              <w:top w:val="nil"/>
              <w:left w:val="nil"/>
              <w:right w:val="nil"/>
            </w:tcBorders>
          </w:tcPr>
          <w:p w14:paraId="0240ABC5">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19</w:t>
            </w:r>
          </w:p>
        </w:tc>
      </w:tr>
    </w:tbl>
    <w:p w14:paraId="53BE483E">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p>
    <w:p w14:paraId="32B52FCD">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2.1.2信噪比与对比噪声比</w:t>
      </w:r>
    </w:p>
    <w:p w14:paraId="14F2B23B">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如表3所示，右冠状动脉单扇区、双扇区及三扇区重建组的SNR有统计学差异（P&lt;0.001），右冠单扇区SNR低于双扇区重建组和三扇区重建组（P=0.026，P&lt;0.001)，双扇区重建组的信噪比低于三扇区重建组（P=0.034）。左冠状动脉单扇区、双扇区和三扇区重建组SNR不存在统计学差异（P=0.055）。右、左冠状动脉单扇区、双扇区和三扇区重建组CNR不存在统计学差异（P=0.934，P=0.227）。</w:t>
      </w:r>
    </w:p>
    <w:p w14:paraId="3DAC4266">
      <w:pPr>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表</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Hans"/>
        </w:rPr>
        <w:t xml:space="preserve"> 不同扇区重建技术信噪比与对比噪声比</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2031"/>
        <w:gridCol w:w="1890"/>
        <w:gridCol w:w="1827"/>
        <w:gridCol w:w="1889"/>
      </w:tblGrid>
      <w:tr w14:paraId="55EC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762" w:type="dxa"/>
            <w:vMerge w:val="restart"/>
            <w:tcBorders>
              <w:left w:val="nil"/>
              <w:bottom w:val="nil"/>
              <w:right w:val="nil"/>
            </w:tcBorders>
          </w:tcPr>
          <w:p w14:paraId="147C090A">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重建方法</w:t>
            </w:r>
          </w:p>
        </w:tc>
        <w:tc>
          <w:tcPr>
            <w:tcW w:w="4276" w:type="dxa"/>
            <w:gridSpan w:val="2"/>
            <w:tcBorders>
              <w:left w:val="nil"/>
              <w:bottom w:val="single" w:color="auto" w:sz="4" w:space="0"/>
              <w:right w:val="nil"/>
            </w:tcBorders>
          </w:tcPr>
          <w:p w14:paraId="75739122">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SNR</w:t>
            </w:r>
          </w:p>
        </w:tc>
        <w:tc>
          <w:tcPr>
            <w:tcW w:w="4044" w:type="dxa"/>
            <w:gridSpan w:val="2"/>
            <w:tcBorders>
              <w:left w:val="nil"/>
              <w:bottom w:val="single" w:color="auto" w:sz="4" w:space="0"/>
              <w:right w:val="nil"/>
            </w:tcBorders>
          </w:tcPr>
          <w:p w14:paraId="6D93B0A5">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CNR</w:t>
            </w:r>
          </w:p>
        </w:tc>
      </w:tr>
      <w:tr w14:paraId="76E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762" w:type="dxa"/>
            <w:vMerge w:val="continue"/>
            <w:tcBorders>
              <w:top w:val="nil"/>
              <w:left w:val="nil"/>
              <w:bottom w:val="single" w:color="auto" w:sz="4" w:space="0"/>
              <w:right w:val="nil"/>
            </w:tcBorders>
          </w:tcPr>
          <w:p w14:paraId="73E917F1">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p>
        </w:tc>
        <w:tc>
          <w:tcPr>
            <w:tcW w:w="2250" w:type="dxa"/>
            <w:tcBorders>
              <w:top w:val="single" w:color="auto" w:sz="4" w:space="0"/>
              <w:left w:val="nil"/>
              <w:bottom w:val="single" w:color="auto" w:sz="4" w:space="0"/>
              <w:right w:val="nil"/>
            </w:tcBorders>
          </w:tcPr>
          <w:p w14:paraId="50487EAC">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右冠</w:t>
            </w:r>
          </w:p>
        </w:tc>
        <w:tc>
          <w:tcPr>
            <w:tcW w:w="2026" w:type="dxa"/>
            <w:tcBorders>
              <w:top w:val="single" w:color="auto" w:sz="4" w:space="0"/>
              <w:left w:val="nil"/>
              <w:bottom w:val="single" w:color="auto" w:sz="4" w:space="0"/>
              <w:right w:val="nil"/>
            </w:tcBorders>
          </w:tcPr>
          <w:p w14:paraId="08306BB9">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左冠</w:t>
            </w:r>
          </w:p>
        </w:tc>
        <w:tc>
          <w:tcPr>
            <w:tcW w:w="2019" w:type="dxa"/>
            <w:tcBorders>
              <w:top w:val="single" w:color="auto" w:sz="4" w:space="0"/>
              <w:left w:val="nil"/>
              <w:bottom w:val="single" w:color="auto" w:sz="4" w:space="0"/>
              <w:right w:val="nil"/>
            </w:tcBorders>
          </w:tcPr>
          <w:p w14:paraId="44A14683">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右冠</w:t>
            </w:r>
          </w:p>
        </w:tc>
        <w:tc>
          <w:tcPr>
            <w:tcW w:w="2025" w:type="dxa"/>
            <w:tcBorders>
              <w:top w:val="single" w:color="auto" w:sz="4" w:space="0"/>
              <w:left w:val="nil"/>
              <w:bottom w:val="single" w:color="auto" w:sz="4" w:space="0"/>
              <w:right w:val="nil"/>
            </w:tcBorders>
          </w:tcPr>
          <w:p w14:paraId="7A1AF32B">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左冠</w:t>
            </w:r>
          </w:p>
        </w:tc>
      </w:tr>
      <w:tr w14:paraId="0251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762" w:type="dxa"/>
            <w:tcBorders>
              <w:top w:val="single" w:color="auto" w:sz="4" w:space="0"/>
              <w:left w:val="nil"/>
              <w:bottom w:val="nil"/>
              <w:right w:val="nil"/>
            </w:tcBorders>
          </w:tcPr>
          <w:p w14:paraId="621FD007">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单扇区重建</w:t>
            </w:r>
          </w:p>
        </w:tc>
        <w:tc>
          <w:tcPr>
            <w:tcW w:w="2250" w:type="dxa"/>
            <w:tcBorders>
              <w:top w:val="single" w:color="auto" w:sz="4" w:space="0"/>
              <w:left w:val="nil"/>
              <w:bottom w:val="nil"/>
              <w:right w:val="nil"/>
            </w:tcBorders>
          </w:tcPr>
          <w:p w14:paraId="797C752E">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15.60（8.04，16.63）</w:t>
            </w:r>
          </w:p>
        </w:tc>
        <w:tc>
          <w:tcPr>
            <w:tcW w:w="2026" w:type="dxa"/>
            <w:tcBorders>
              <w:top w:val="single" w:color="auto" w:sz="4" w:space="0"/>
              <w:left w:val="nil"/>
              <w:bottom w:val="nil"/>
              <w:right w:val="nil"/>
            </w:tcBorders>
          </w:tcPr>
          <w:p w14:paraId="36A86158">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18.23（11.72，18.70）</w:t>
            </w:r>
          </w:p>
        </w:tc>
        <w:tc>
          <w:tcPr>
            <w:tcW w:w="2019" w:type="dxa"/>
            <w:tcBorders>
              <w:top w:val="single" w:color="auto" w:sz="4" w:space="0"/>
              <w:left w:val="nil"/>
              <w:bottom w:val="nil"/>
              <w:right w:val="nil"/>
            </w:tcBorders>
          </w:tcPr>
          <w:p w14:paraId="74AB3BB7">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11.25（7.25，15.10）</w:t>
            </w:r>
          </w:p>
        </w:tc>
        <w:tc>
          <w:tcPr>
            <w:tcW w:w="2025" w:type="dxa"/>
            <w:tcBorders>
              <w:top w:val="single" w:color="auto" w:sz="4" w:space="0"/>
              <w:left w:val="nil"/>
              <w:bottom w:val="nil"/>
              <w:right w:val="nil"/>
            </w:tcBorders>
          </w:tcPr>
          <w:p w14:paraId="681ED802">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14.25（8.15，16.65）</w:t>
            </w:r>
          </w:p>
        </w:tc>
      </w:tr>
      <w:tr w14:paraId="43B7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762" w:type="dxa"/>
            <w:tcBorders>
              <w:top w:val="nil"/>
              <w:left w:val="nil"/>
              <w:bottom w:val="nil"/>
              <w:right w:val="nil"/>
            </w:tcBorders>
          </w:tcPr>
          <w:p w14:paraId="155BB761">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双扇区重建</w:t>
            </w:r>
          </w:p>
        </w:tc>
        <w:tc>
          <w:tcPr>
            <w:tcW w:w="2250" w:type="dxa"/>
            <w:tcBorders>
              <w:top w:val="nil"/>
              <w:left w:val="nil"/>
              <w:bottom w:val="nil"/>
              <w:right w:val="nil"/>
            </w:tcBorders>
          </w:tcPr>
          <w:p w14:paraId="7A96B7DD">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18.10（11.48，18.54）</w:t>
            </w:r>
          </w:p>
        </w:tc>
        <w:tc>
          <w:tcPr>
            <w:tcW w:w="2026" w:type="dxa"/>
            <w:tcBorders>
              <w:top w:val="nil"/>
              <w:left w:val="nil"/>
              <w:bottom w:val="nil"/>
              <w:right w:val="nil"/>
            </w:tcBorders>
          </w:tcPr>
          <w:p w14:paraId="03188FE7">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18.32（10.51，19.08）</w:t>
            </w:r>
          </w:p>
        </w:tc>
        <w:tc>
          <w:tcPr>
            <w:tcW w:w="2019" w:type="dxa"/>
            <w:tcBorders>
              <w:top w:val="nil"/>
              <w:left w:val="nil"/>
              <w:bottom w:val="nil"/>
              <w:right w:val="nil"/>
            </w:tcBorders>
          </w:tcPr>
          <w:p w14:paraId="605532B6">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9.35（6.20，17.35）</w:t>
            </w:r>
          </w:p>
        </w:tc>
        <w:tc>
          <w:tcPr>
            <w:tcW w:w="2025" w:type="dxa"/>
            <w:tcBorders>
              <w:top w:val="nil"/>
              <w:left w:val="nil"/>
              <w:bottom w:val="nil"/>
              <w:right w:val="nil"/>
            </w:tcBorders>
          </w:tcPr>
          <w:p w14:paraId="3F8746E3">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10.25（8.15，15.36）</w:t>
            </w:r>
          </w:p>
        </w:tc>
      </w:tr>
      <w:tr w14:paraId="0A02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762" w:type="dxa"/>
            <w:tcBorders>
              <w:top w:val="nil"/>
              <w:left w:val="nil"/>
              <w:right w:val="nil"/>
            </w:tcBorders>
          </w:tcPr>
          <w:p w14:paraId="699E0204">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lang w:eastAsia="zh-Hans"/>
                <w14:ligatures w14:val="none"/>
              </w:rPr>
            </w:pPr>
            <w:r>
              <w:rPr>
                <w:rFonts w:hint="eastAsia" w:ascii="仿宋_GB2312" w:hAnsi="仿宋_GB2312" w:eastAsia="仿宋_GB2312" w:cs="仿宋_GB2312"/>
                <w:kern w:val="0"/>
                <w:sz w:val="32"/>
                <w:szCs w:val="32"/>
                <w:lang w:eastAsia="zh-Hans"/>
                <w14:ligatures w14:val="none"/>
              </w:rPr>
              <w:t>三扇区重建</w:t>
            </w:r>
          </w:p>
        </w:tc>
        <w:tc>
          <w:tcPr>
            <w:tcW w:w="2250" w:type="dxa"/>
            <w:tcBorders>
              <w:top w:val="nil"/>
              <w:left w:val="nil"/>
              <w:right w:val="nil"/>
            </w:tcBorders>
          </w:tcPr>
          <w:p w14:paraId="6DC03981">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19.97（11.83，20.24）</w:t>
            </w:r>
          </w:p>
        </w:tc>
        <w:tc>
          <w:tcPr>
            <w:tcW w:w="2026" w:type="dxa"/>
            <w:tcBorders>
              <w:top w:val="nil"/>
              <w:left w:val="nil"/>
              <w:right w:val="nil"/>
            </w:tcBorders>
          </w:tcPr>
          <w:p w14:paraId="026AF2D8">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19.97（9.05，20.24）</w:t>
            </w:r>
          </w:p>
        </w:tc>
        <w:tc>
          <w:tcPr>
            <w:tcW w:w="2019" w:type="dxa"/>
            <w:tcBorders>
              <w:top w:val="nil"/>
              <w:left w:val="nil"/>
              <w:right w:val="nil"/>
            </w:tcBorders>
          </w:tcPr>
          <w:p w14:paraId="5BF2E803">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12.15（6.00，16.35）</w:t>
            </w:r>
          </w:p>
        </w:tc>
        <w:tc>
          <w:tcPr>
            <w:tcW w:w="2025" w:type="dxa"/>
            <w:tcBorders>
              <w:top w:val="nil"/>
              <w:left w:val="nil"/>
              <w:right w:val="nil"/>
            </w:tcBorders>
          </w:tcPr>
          <w:p w14:paraId="10BBA6FE">
            <w:pPr>
              <w:keepNext w:val="0"/>
              <w:keepLines w:val="0"/>
              <w:pageBreakBefore w:val="0"/>
              <w:widowControl/>
              <w:tabs>
                <w:tab w:val="left" w:pos="0"/>
                <w:tab w:val="decimal" w:pos="10"/>
              </w:tabs>
              <w:kinsoku/>
              <w:wordWrap/>
              <w:overflowPunct/>
              <w:topLinePunct w:val="0"/>
              <w:autoSpaceDE/>
              <w:autoSpaceDN/>
              <w:bidi w:val="0"/>
              <w:adjustRightInd/>
              <w:snapToGrid/>
              <w:spacing w:after="0" w:line="590" w:lineRule="exact"/>
              <w:jc w:val="center"/>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13.15（11.25，16.65）</w:t>
            </w:r>
          </w:p>
        </w:tc>
      </w:tr>
    </w:tbl>
    <w:p w14:paraId="6FF9F4DB">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textAlignment w:val="auto"/>
        <w:rPr>
          <w:rFonts w:hint="eastAsia" w:ascii="仿宋_GB2312" w:hAnsi="仿宋_GB2312" w:eastAsia="仿宋_GB2312" w:cs="仿宋_GB2312"/>
          <w:b/>
          <w:bCs/>
          <w:sz w:val="32"/>
          <w:szCs w:val="32"/>
        </w:rPr>
      </w:pPr>
    </w:p>
    <w:p w14:paraId="63337AB4">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3讨论</w:t>
      </w:r>
    </w:p>
    <w:p w14:paraId="48F7430D">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本研究结果发现，对于心律不齐患者行CCTA检查，单扇区图像质量评分优于双扇区和三扇区重建组，右冠状动脉单扇区的信噪比低于双扇区和三扇区重建组，左冠状动脉信噪比和左、右冠状动脉对比噪声比在三种重建组中不存在统计学差异。单扇区及三扇区重建时，扫描期间最低心率与图像质量呈负相关，双扇区重建图像质量与最低心率无相关。</w:t>
      </w:r>
    </w:p>
    <w:p w14:paraId="50D426A2">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多扇区重建技术主要是利用两个或多个扇区采集同一期相但不同角度的数据，再通过Z轴线性插值和半扫描重建技术合成图像重建需要的180°数据，这在一定程度上提高了时间分辨率。但多扇区重建的数据来自两个或三个扇区，这就使各扇区数据在心脏运动时相上与球管旋转角度的关系成为影响图像质量的关键。由于心律不齐患者不同R-R间期的数据差异较大，不同扇区不能够准确匹配。有研究发现当不同扇区中处于同期相同层面的血管在不同位置时，多扇区所重建出的血管就会失真：血管运动幅度较小时，重建出的血管比实际宽，边缘模糊；运动幅度较大时，图像可能出现双血管伪影。而单扇区重建由于只选择一个扇区进行重建，无心率不匹配的影响。本研究也证实了这一点。</w:t>
      </w:r>
    </w:p>
    <w:p w14:paraId="75DAF7AE">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default"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本研究结果显示右冠状动脉单扇区重建组图像信噪比低于多扇区重建组图像，这在以往的研究中未曾发现[14]。可能原因有三点：第一、多扇区重建时选择的各扇区都包含完整的容积数据即任何一个扇区都可以重建出完整的冠状动脉图像，因此双扇区和三扇区重建的数据量是单扇区重建的2-3倍；第二、右冠状动脉的相对静止期较前降支及回旋支长，多扇区重建不易出现心率不匹配伪影；第三、部分入组病例右冠较细小造成的测量误差。总体而言，虽然右冠状动脉单扇区重建组信噪比略低于多扇区重建组，但图像质量评分不低，并不影响诊断准确性，而多扇区重建造成的整体图像伪影明显降低了图像质量，影响诊断结果。</w:t>
      </w:r>
      <w:r>
        <w:rPr>
          <w:rFonts w:hint="eastAsia" w:ascii="仿宋_GB2312" w:hAnsi="仿宋_GB2312" w:eastAsia="仿宋_GB2312" w:cs="仿宋_GB2312"/>
          <w:kern w:val="0"/>
          <w:sz w:val="32"/>
          <w:szCs w:val="32"/>
          <w:lang w:val="en-US" w:eastAsia="zh-CN"/>
          <w14:ligatures w14:val="none"/>
        </w:rPr>
        <w:t xml:space="preserve">    </w:t>
      </w:r>
    </w:p>
    <w:p w14:paraId="6C5CBE73">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徐向东等发现多扇区重建时图像质量与最低心率无相关性，主要原因可能是冠脉血管位置的变化与心率的变化并无明显的相关。而陆立等根据不同心率设置不同扇区扫描方式证明对心律失常患者CCTA的数据进行重建能得到满意图像。本研究首先通过同一患者最高心率与最低心率单扇区重建的比较证实不同心率的单扇区重建的图像质量存在差异，选择最低心率所对应的R-R间期进行重建图像可诊断率最高，理论上受心脏搏动的影响，各支冠脉的运动特点有所不同，重建时应选择冠脉的相对静止期，心率较低时，收缩末期静息时间窗小于舒张末期，随着心率加快舒张期静息时间窗变窄，甚至比收缩末期更短，因此较长的R-R间期意味着有较长的静息时间窗更有利于数据重建。再通过不同患者不同扇区重建结果与心率的相关性分析结果说明控制心率能较好的提高单扇区及三扇区的重建质量，而在双扇区重建中未发现该现象，可能是部分双扇区重建中两个心动周期心率差异不大造成的。</w:t>
      </w:r>
    </w:p>
    <w:p w14:paraId="3D0345E0">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lang w:val="en-US" w:eastAsia="zh-CN"/>
          <w14:ligatures w14:val="none"/>
        </w:rPr>
      </w:pPr>
      <w:r>
        <w:rPr>
          <w:rFonts w:hint="eastAsia" w:ascii="仿宋_GB2312" w:hAnsi="仿宋_GB2312" w:eastAsia="仿宋_GB2312" w:cs="仿宋_GB2312"/>
          <w:kern w:val="0"/>
          <w:sz w:val="32"/>
          <w:szCs w:val="32"/>
          <w14:ligatures w14:val="none"/>
        </w:rPr>
        <w:t>本研究仍然存在局限性：（1）本研究收集的样本量较少且为单中心研究，数据缺乏普遍性，需要在今后的研究中继续完善；（2）本研究由于统一采集35%-80%的R-R间期，并没有分析辐射剂量，但辐射剂量仍然较高，需进一步优化；（3）本研究排除了呼吸运动伪影较重的患者，有文章指出单扇区重建技术可以改善自由呼吸病例冠脉CTA的图像质量，但对于心律不齐的患者是否适用有待进一步验证。</w:t>
      </w:r>
      <w:r>
        <w:rPr>
          <w:rFonts w:hint="eastAsia" w:ascii="仿宋_GB2312" w:hAnsi="仿宋_GB2312" w:eastAsia="仿宋_GB2312" w:cs="仿宋_GB2312"/>
          <w:kern w:val="0"/>
          <w:sz w:val="32"/>
          <w:szCs w:val="32"/>
          <w:lang w:val="en-US" w:eastAsia="zh-CN"/>
          <w14:ligatures w14:val="none"/>
        </w:rPr>
        <w:t xml:space="preserve"> </w:t>
      </w:r>
    </w:p>
    <w:p w14:paraId="419C8535">
      <w:pPr>
        <w:pStyle w:val="33"/>
        <w:keepNext w:val="0"/>
        <w:keepLines w:val="0"/>
        <w:pageBreakBefore w:val="0"/>
        <w:widowControl/>
        <w:tabs>
          <w:tab w:val="left" w:pos="0"/>
          <w:tab w:val="decimal" w:pos="10"/>
        </w:tabs>
        <w:kinsoku/>
        <w:wordWrap/>
        <w:overflowPunct/>
        <w:topLinePunct w:val="0"/>
        <w:autoSpaceDE/>
        <w:autoSpaceDN/>
        <w:bidi w:val="0"/>
        <w:adjustRightInd/>
        <w:snapToGrid/>
        <w:spacing w:line="590" w:lineRule="exact"/>
        <w:ind w:left="0"/>
        <w:jc w:val="both"/>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综上所述，对于心律不齐患者行320排CCTA检查，采用多心跳采集时，建议选择最低心率所对应的扇区进行单扇区重建，且患者心率越低，图像质量越好。</w:t>
      </w:r>
    </w:p>
    <w:p w14:paraId="60DAA76B">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4.1 AI辅助冠脉CT重建</w:t>
      </w:r>
    </w:p>
    <w:p w14:paraId="4EB84FD7">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人工智能（AI）在冠脉CT成像中的应用主要包括：</w:t>
      </w:r>
      <w:r>
        <w:rPr>
          <w:rFonts w:hint="eastAsia" w:ascii="仿宋_GB2312" w:hAnsi="仿宋_GB2312" w:eastAsia="仿宋_GB2312" w:cs="仿宋_GB2312"/>
          <w:b/>
          <w:bCs/>
          <w:kern w:val="0"/>
          <w:sz w:val="32"/>
          <w:szCs w:val="32"/>
          <w14:ligatures w14:val="none"/>
        </w:rPr>
        <w:t>智能心电编辑</w:t>
      </w:r>
      <w:r>
        <w:rPr>
          <w:rFonts w:hint="eastAsia" w:ascii="仿宋_GB2312" w:hAnsi="仿宋_GB2312" w:eastAsia="仿宋_GB2312" w:cs="仿宋_GB2312"/>
          <w:kern w:val="0"/>
          <w:sz w:val="32"/>
          <w:szCs w:val="32"/>
          <w14:ligatures w14:val="none"/>
        </w:rPr>
        <w:t>：AI自动识别异常心跳，提高数据重建的精准度；</w:t>
      </w:r>
      <w:r>
        <w:rPr>
          <w:rFonts w:hint="eastAsia" w:ascii="仿宋_GB2312" w:hAnsi="仿宋_GB2312" w:eastAsia="仿宋_GB2312" w:cs="仿宋_GB2312"/>
          <w:b/>
          <w:bCs/>
          <w:kern w:val="0"/>
          <w:sz w:val="32"/>
          <w:szCs w:val="32"/>
          <w14:ligatures w14:val="none"/>
        </w:rPr>
        <w:t>深度学习增强成像</w:t>
      </w:r>
      <w:r>
        <w:rPr>
          <w:rFonts w:hint="eastAsia" w:ascii="仿宋_GB2312" w:hAnsi="仿宋_GB2312" w:eastAsia="仿宋_GB2312" w:cs="仿宋_GB2312"/>
          <w:kern w:val="0"/>
          <w:sz w:val="32"/>
          <w:szCs w:val="32"/>
          <w14:ligatures w14:val="none"/>
        </w:rPr>
        <w:t>：通过算法优化CT图像，提高细节分辨率；</w:t>
      </w:r>
      <w:r>
        <w:rPr>
          <w:rFonts w:hint="eastAsia" w:ascii="仿宋_GB2312" w:hAnsi="仿宋_GB2312" w:eastAsia="仿宋_GB2312" w:cs="仿宋_GB2312"/>
          <w:b/>
          <w:bCs/>
          <w:kern w:val="0"/>
          <w:sz w:val="32"/>
          <w:szCs w:val="32"/>
          <w14:ligatures w14:val="none"/>
        </w:rPr>
        <w:t>个性化扫描参数优化</w:t>
      </w:r>
      <w:r>
        <w:rPr>
          <w:rFonts w:hint="eastAsia" w:ascii="仿宋_GB2312" w:hAnsi="仿宋_GB2312" w:eastAsia="仿宋_GB2312" w:cs="仿宋_GB2312"/>
          <w:kern w:val="0"/>
          <w:sz w:val="32"/>
          <w:szCs w:val="32"/>
          <w14:ligatures w14:val="none"/>
        </w:rPr>
        <w:t>：根据患者的心率特征自动调整扫描模式。</w:t>
      </w:r>
    </w:p>
    <w:p w14:paraId="0FDBDA4D">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kern w:val="0"/>
          <w:sz w:val="32"/>
          <w:szCs w:val="32"/>
          <w14:ligatures w14:val="none"/>
        </w:rPr>
      </w:pPr>
      <w:r>
        <w:rPr>
          <w:rFonts w:hint="eastAsia" w:ascii="仿宋_GB2312" w:hAnsi="仿宋_GB2312" w:eastAsia="仿宋_GB2312" w:cs="仿宋_GB2312"/>
          <w:b/>
          <w:bCs/>
          <w:kern w:val="0"/>
          <w:sz w:val="32"/>
          <w:szCs w:val="32"/>
          <w14:ligatures w14:val="none"/>
        </w:rPr>
        <w:t>4.2 光子计数CT：下一代成像技术</w:t>
      </w:r>
    </w:p>
    <w:p w14:paraId="005284BB">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光子计数CT可直接记录X射线光子的能量信息，具有更高的空间分辨率和信噪比，可减少伪影，提高冠脉成像的精确度，并降低辐射剂量。</w:t>
      </w:r>
    </w:p>
    <w:p w14:paraId="274D48E5">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320排CT的</w:t>
      </w:r>
      <w:r>
        <w:rPr>
          <w:rFonts w:hint="eastAsia" w:ascii="仿宋_GB2312" w:hAnsi="仿宋_GB2312" w:eastAsia="仿宋_GB2312" w:cs="仿宋_GB2312"/>
          <w:b/>
          <w:bCs/>
          <w:kern w:val="0"/>
          <w:sz w:val="32"/>
          <w:szCs w:val="32"/>
          <w14:ligatures w14:val="none"/>
        </w:rPr>
        <w:t>单扇区重建技术</w:t>
      </w:r>
      <w:r>
        <w:rPr>
          <w:rFonts w:hint="eastAsia" w:ascii="仿宋_GB2312" w:hAnsi="仿宋_GB2312" w:eastAsia="仿宋_GB2312" w:cs="仿宋_GB2312"/>
          <w:kern w:val="0"/>
          <w:sz w:val="32"/>
          <w:szCs w:val="32"/>
          <w14:ligatures w14:val="none"/>
        </w:rPr>
        <w:t>极大优化了心律不齐患者的冠脉成像，使得无创筛查冠心病更加精准。未来，随着AI和光子计数CT的发展，心脏成像将更加高效、安全，为心血管疾病的早期诊断和精准治疗提供强大支持。</w:t>
      </w:r>
    </w:p>
    <w:p w14:paraId="1DF6CF89">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color w:val="404040"/>
          <w:kern w:val="0"/>
          <w:sz w:val="32"/>
          <w:szCs w:val="32"/>
          <w:lang w:eastAsia="zh-CN"/>
          <w14:ligatures w14:val="none"/>
        </w:rPr>
      </w:pPr>
    </w:p>
    <w:p w14:paraId="17E2BBC2">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仿宋_GB2312" w:hAnsi="仿宋_GB2312" w:eastAsia="仿宋_GB2312" w:cs="仿宋_GB2312"/>
          <w:b/>
          <w:bCs/>
          <w:color w:val="404040"/>
          <w:kern w:val="0"/>
          <w:sz w:val="32"/>
          <w:szCs w:val="32"/>
          <w:lang w:eastAsia="zh-CN"/>
          <w14:ligatures w14:val="none"/>
        </w:rPr>
      </w:pPr>
    </w:p>
    <w:p w14:paraId="34B4C7F7">
      <w:pPr>
        <w:keepNext w:val="0"/>
        <w:keepLines w:val="0"/>
        <w:pageBreakBefore w:val="0"/>
        <w:widowControl/>
        <w:kinsoku/>
        <w:wordWrap/>
        <w:overflowPunct/>
        <w:topLinePunct w:val="0"/>
        <w:autoSpaceDE/>
        <w:autoSpaceDN/>
        <w:bidi w:val="0"/>
        <w:adjustRightInd/>
        <w:snapToGrid/>
        <w:spacing w:before="100" w:beforeAutospacing="1" w:after="100" w:afterAutospacing="1" w:line="590" w:lineRule="exact"/>
        <w:textAlignment w:val="auto"/>
        <w:outlineLvl w:val="2"/>
        <w:rPr>
          <w:rFonts w:hint="eastAsia" w:ascii="黑体" w:hAnsi="黑体" w:eastAsia="黑体" w:cs="黑体"/>
          <w:b/>
          <w:bCs/>
          <w:color w:val="404040"/>
          <w:kern w:val="0"/>
          <w:sz w:val="32"/>
          <w:szCs w:val="32"/>
          <w:lang w:val="en-US" w:eastAsia="zh-CN"/>
          <w14:ligatures w14:val="none"/>
        </w:rPr>
      </w:pPr>
      <w:r>
        <w:rPr>
          <w:rFonts w:hint="eastAsia" w:ascii="黑体" w:hAnsi="黑体" w:eastAsia="黑体" w:cs="黑体"/>
          <w:b/>
          <w:bCs/>
          <w:color w:val="404040"/>
          <w:kern w:val="0"/>
          <w:sz w:val="32"/>
          <w:szCs w:val="32"/>
          <w:lang w:eastAsia="zh-CN"/>
          <w14:ligatures w14:val="none"/>
        </w:rPr>
        <w:t>附单</w:t>
      </w:r>
      <w:r>
        <w:rPr>
          <w:rFonts w:hint="eastAsia" w:ascii="黑体" w:hAnsi="黑体" w:eastAsia="黑体" w:cs="黑体"/>
          <w:b/>
          <w:bCs/>
          <w:color w:val="404040"/>
          <w:kern w:val="0"/>
          <w:sz w:val="32"/>
          <w:szCs w:val="32"/>
          <w14:ligatures w14:val="none"/>
        </w:rPr>
        <w:t>选题</w:t>
      </w:r>
      <w:bookmarkStart w:id="1" w:name="_GoBack"/>
      <w:bookmarkEnd w:id="1"/>
    </w:p>
    <w:p w14:paraId="16682101">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冠心病早期诊断的主要无创检查手段是？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心电图</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冠状动脉造影</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CT冠状动脉造影（CCTA）</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心脏超声</w:t>
      </w:r>
      <w:r>
        <w:rPr>
          <w:rFonts w:hint="eastAsia" w:ascii="仿宋_GB2312" w:hAnsi="仿宋_GB2312" w:eastAsia="仿宋_GB2312" w:cs="仿宋_GB2312"/>
          <w:color w:val="404040"/>
          <w:kern w:val="0"/>
          <w:sz w:val="32"/>
          <w:szCs w:val="32"/>
          <w:lang w:val="en-US" w:eastAsia="zh-CN"/>
          <w14:ligatures w14:val="none"/>
        </w:rPr>
        <w:t xml:space="preserve">   </w:t>
      </w:r>
    </w:p>
    <w:p w14:paraId="33C6E7C6">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心律不齐患者进行CCTA检查时，最常遇到的图像问题是？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血管钙化</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错层伪影</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对比剂过敏</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呼吸运动模糊</w:t>
      </w:r>
    </w:p>
    <w:p w14:paraId="70B66A8C">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320排宽体CT与传统64排CT相比，最大的技术优势是？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辐射剂量更高</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探测器宽度覆盖全心</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扫描时间延长</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仅需单次心跳成像</w:t>
      </w:r>
    </w:p>
    <w:p w14:paraId="212271F9">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单扇区重建技术最适合用于哪种患者？</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心率稳定者</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心律不齐者</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呼吸急促者</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肾功能不全者</w:t>
      </w:r>
    </w:p>
    <w:p w14:paraId="417B33B3">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研究中发现，单扇区重建的图像质量评分显著高于双扇区和三扇区的原因是？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数据量更大</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避免了多心跳数据不匹配</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辐射剂量更低</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空间分辨率更高</w:t>
      </w:r>
    </w:p>
    <w:p w14:paraId="2E7B367E">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右冠状动脉单扇区重建的信噪比（SNR）低于多扇区重建，但图像质量评分未下降，可能的原因是？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右冠血管较粗</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多扇区掩盖了噪声</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单扇区避免了错位伪影</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右冠对噪声不敏感</w:t>
      </w:r>
    </w:p>
    <w:p w14:paraId="47E638CB">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检查前控制心率最常用的药物是？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阿司匹林</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美托洛尔（β受体阻滞剂）</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硝酸甘油</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利尿剂</w:t>
      </w:r>
    </w:p>
    <w:p w14:paraId="661DA65A">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未来可能显著降低CCTA辐射剂量的技术是？</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多扇区重建</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光子计数CT</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心电门控</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对比剂增强</w:t>
      </w:r>
    </w:p>
    <w:p w14:paraId="1A83A609">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研究中单扇区重建图像质量与以下哪项指标呈负相关？</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最高心率</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最低心率</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平均心率</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呼吸频率</w:t>
      </w:r>
    </w:p>
    <w:p w14:paraId="0EAC44E4">
      <w:pPr>
        <w:keepNext w:val="0"/>
        <w:keepLines w:val="0"/>
        <w:pageBreakBefore w:val="0"/>
        <w:widowControl/>
        <w:numPr>
          <w:ilvl w:val="0"/>
          <w:numId w:val="4"/>
        </w:numPr>
        <w:kinsoku/>
        <w:wordWrap/>
        <w:overflowPunct/>
        <w:topLinePunct w:val="0"/>
        <w:autoSpaceDE/>
        <w:autoSpaceDN/>
        <w:bidi w:val="0"/>
        <w:adjustRightInd/>
        <w:snapToGrid/>
        <w:spacing w:after="0" w:line="590" w:lineRule="exact"/>
        <w:textAlignment w:val="auto"/>
        <w:rPr>
          <w:rFonts w:hint="eastAsia" w:ascii="仿宋_GB2312" w:hAnsi="仿宋_GB2312" w:eastAsia="仿宋_GB2312" w:cs="仿宋_GB2312"/>
          <w:color w:val="404040"/>
          <w:kern w:val="0"/>
          <w:sz w:val="32"/>
          <w:szCs w:val="32"/>
          <w14:ligatures w14:val="none"/>
        </w:rPr>
      </w:pPr>
      <w:r>
        <w:rPr>
          <w:rFonts w:hint="eastAsia" w:ascii="仿宋_GB2312" w:hAnsi="仿宋_GB2312" w:eastAsia="仿宋_GB2312" w:cs="仿宋_GB2312"/>
          <w:b/>
          <w:bCs/>
          <w:color w:val="404040"/>
          <w:kern w:val="0"/>
          <w:sz w:val="32"/>
          <w:szCs w:val="32"/>
          <w14:ligatures w14:val="none"/>
        </w:rPr>
        <w:t>下列哪项是人工智能在CCTA中的潜在应用？</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A. 自动修复异常心跳信号</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B. 增加辐射剂量</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C. 延长扫描时间</w:t>
      </w:r>
      <w:r>
        <w:rPr>
          <w:rFonts w:hint="eastAsia" w:ascii="仿宋_GB2312" w:hAnsi="仿宋_GB2312" w:eastAsia="仿宋_GB2312" w:cs="仿宋_GB2312"/>
          <w:color w:val="404040"/>
          <w:kern w:val="0"/>
          <w:sz w:val="32"/>
          <w:szCs w:val="32"/>
          <w14:ligatures w14:val="none"/>
        </w:rPr>
        <w:br w:type="textWrapping"/>
      </w:r>
      <w:r>
        <w:rPr>
          <w:rFonts w:hint="eastAsia" w:ascii="仿宋_GB2312" w:hAnsi="仿宋_GB2312" w:eastAsia="仿宋_GB2312" w:cs="仿宋_GB2312"/>
          <w:color w:val="404040"/>
          <w:kern w:val="0"/>
          <w:sz w:val="32"/>
          <w:szCs w:val="32"/>
          <w14:ligatures w14:val="none"/>
        </w:rPr>
        <w:t>D. 减少对比剂用量</w:t>
      </w:r>
    </w:p>
    <w:sectPr>
      <w:pgSz w:w="11906" w:h="16838"/>
      <w:pgMar w:top="1814" w:right="1587" w:bottom="1701"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FD1AAD"/>
    <w:multiLevelType w:val="singleLevel"/>
    <w:tmpl w:val="F6FD1AAD"/>
    <w:lvl w:ilvl="0" w:tentative="0">
      <w:start w:val="8"/>
      <w:numFmt w:val="chineseCounting"/>
      <w:suff w:val="space"/>
      <w:lvlText w:val="第%1讲"/>
      <w:lvlJc w:val="left"/>
      <w:rPr>
        <w:rFonts w:hint="eastAsia"/>
      </w:rPr>
    </w:lvl>
  </w:abstractNum>
  <w:abstractNum w:abstractNumId="1">
    <w:nsid w:val="F80C39D6"/>
    <w:multiLevelType w:val="multilevel"/>
    <w:tmpl w:val="F80C39D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37A75165"/>
    <w:multiLevelType w:val="multilevel"/>
    <w:tmpl w:val="37A7516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C5712DA"/>
    <w:multiLevelType w:val="multilevel"/>
    <w:tmpl w:val="3C5712D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2BD"/>
    <w:rsid w:val="00013974"/>
    <w:rsid w:val="00173BF9"/>
    <w:rsid w:val="001E3C41"/>
    <w:rsid w:val="00224120"/>
    <w:rsid w:val="00234945"/>
    <w:rsid w:val="002608EE"/>
    <w:rsid w:val="002B36C1"/>
    <w:rsid w:val="00356700"/>
    <w:rsid w:val="0036033B"/>
    <w:rsid w:val="003A4967"/>
    <w:rsid w:val="003E0E63"/>
    <w:rsid w:val="00770FE4"/>
    <w:rsid w:val="007B4843"/>
    <w:rsid w:val="007C74C9"/>
    <w:rsid w:val="00825BFC"/>
    <w:rsid w:val="00844F8E"/>
    <w:rsid w:val="008A4B7D"/>
    <w:rsid w:val="008F47F7"/>
    <w:rsid w:val="00A731F7"/>
    <w:rsid w:val="00B32B26"/>
    <w:rsid w:val="00B77EC9"/>
    <w:rsid w:val="00B90B24"/>
    <w:rsid w:val="00D11183"/>
    <w:rsid w:val="00DB5F1C"/>
    <w:rsid w:val="00DE4F90"/>
    <w:rsid w:val="00F112BD"/>
    <w:rsid w:val="00F44BDD"/>
    <w:rsid w:val="09DA2DE9"/>
    <w:rsid w:val="270310B6"/>
    <w:rsid w:val="2FE7154E"/>
    <w:rsid w:val="44A50F92"/>
    <w:rsid w:val="451D10B6"/>
    <w:rsid w:val="50370AA1"/>
    <w:rsid w:val="5D221689"/>
    <w:rsid w:val="74536B43"/>
    <w:rsid w:val="7D6A4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15">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customStyle="1" w:styleId="20">
    <w:name w:val="标题 1 字符"/>
    <w:basedOn w:val="18"/>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8"/>
    <w:link w:val="3"/>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8"/>
    <w:link w:val="4"/>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8"/>
    <w:link w:val="5"/>
    <w:uiPriority w:val="9"/>
    <w:rPr>
      <w:rFonts w:cstheme="majorBidi"/>
      <w:color w:val="2F5597" w:themeColor="accent1" w:themeShade="BF"/>
      <w:sz w:val="28"/>
      <w:szCs w:val="28"/>
    </w:rPr>
  </w:style>
  <w:style w:type="character" w:customStyle="1" w:styleId="24">
    <w:name w:val="标题 5 字符"/>
    <w:basedOn w:val="18"/>
    <w:link w:val="6"/>
    <w:semiHidden/>
    <w:qFormat/>
    <w:uiPriority w:val="9"/>
    <w:rPr>
      <w:rFonts w:cstheme="majorBidi"/>
      <w:color w:val="2F5597" w:themeColor="accent1" w:themeShade="BF"/>
      <w:sz w:val="24"/>
    </w:rPr>
  </w:style>
  <w:style w:type="character" w:customStyle="1" w:styleId="25">
    <w:name w:val="标题 6 字符"/>
    <w:basedOn w:val="18"/>
    <w:link w:val="7"/>
    <w:semiHidden/>
    <w:uiPriority w:val="9"/>
    <w:rPr>
      <w:rFonts w:cstheme="majorBidi"/>
      <w:b/>
      <w:bCs/>
      <w:color w:val="2F5597" w:themeColor="accent1" w:themeShade="BF"/>
    </w:rPr>
  </w:style>
  <w:style w:type="character" w:customStyle="1" w:styleId="26">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8"/>
    <w:link w:val="31"/>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8"/>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8"/>
    <w:link w:val="35"/>
    <w:uiPriority w:val="30"/>
    <w:rPr>
      <w:i/>
      <w:iCs/>
      <w:color w:val="2F5597" w:themeColor="accent1" w:themeShade="BF"/>
    </w:rPr>
  </w:style>
  <w:style w:type="character" w:customStyle="1" w:styleId="37">
    <w:name w:val="Intense Reference"/>
    <w:basedOn w:val="18"/>
    <w:qFormat/>
    <w:uiPriority w:val="32"/>
    <w:rPr>
      <w:b/>
      <w:bCs/>
      <w:smallCaps/>
      <w:color w:val="2F5597" w:themeColor="accent1" w:themeShade="BF"/>
      <w:spacing w:val="5"/>
    </w:rPr>
  </w:style>
  <w:style w:type="character" w:customStyle="1" w:styleId="38">
    <w:name w:val="页眉 字符"/>
    <w:basedOn w:val="18"/>
    <w:link w:val="12"/>
    <w:uiPriority w:val="99"/>
    <w:rPr>
      <w:sz w:val="18"/>
      <w:szCs w:val="18"/>
    </w:rPr>
  </w:style>
  <w:style w:type="character" w:customStyle="1" w:styleId="39">
    <w:name w:val="页脚 字符"/>
    <w:basedOn w:val="18"/>
    <w:link w:val="11"/>
    <w:uiPriority w:val="99"/>
    <w:rPr>
      <w:sz w:val="18"/>
      <w:szCs w:val="18"/>
    </w:rPr>
  </w:style>
  <w:style w:type="paragraph" w:customStyle="1" w:styleId="40">
    <w:name w:val="ba94db8a"/>
    <w:basedOn w:val="1"/>
    <w:uiPriority w:val="0"/>
    <w:pPr>
      <w:widowControl/>
      <w:spacing w:before="100" w:beforeAutospacing="1" w:after="100" w:afterAutospacing="1" w:line="240" w:lineRule="auto"/>
    </w:pPr>
    <w:rPr>
      <w:rFonts w:ascii="宋体" w:hAnsi="宋体" w:eastAsia="宋体" w:cs="宋体"/>
      <w:kern w:val="0"/>
      <w:sz w:val="24"/>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5833</Words>
  <Characters>6636</Characters>
  <Lines>49</Lines>
  <Paragraphs>13</Paragraphs>
  <TotalTime>51</TotalTime>
  <ScaleCrop>false</ScaleCrop>
  <LinksUpToDate>false</LinksUpToDate>
  <CharactersWithSpaces>6714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2025-03-29T16:34:00Z</dcterms:created>
  <dc:creator>feng wang</dc:creator>
  <cp:lastModifiedBy>lenovo</cp:lastModifiedBy>
  <dcterms:modified xsi:type="dcterms:W3CDTF">2025-06-12T03:05:23Z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eyJoZGlkIjoiMDAxYmE2ZWJmM2RkM2I4YjQwM2FjMjkzN2EyMTE1MGUifQ==</vt:lpwstr>
  </property>
  <property fmtid="{D5CDD505-2E9C-101B-9397-08002B2CF9AE}" pid="3" name="KSOProductBuildVer">
    <vt:lpwstr>2052-12.1.0.21541</vt:lpwstr>
  </property>
  <property fmtid="{D5CDD505-2E9C-101B-9397-08002B2CF9AE}" pid="4" name="ICV">
    <vt:lpwstr>E6C1CE62BF5248F89EAA7E18336C61CF_12</vt:lpwstr>
  </property>
</Properties>
</file>